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A" w:rsidRPr="004257E3" w:rsidRDefault="00AB68CA" w:rsidP="00AB68CA">
      <w:pPr>
        <w:pStyle w:val="a3"/>
      </w:pPr>
      <w:r w:rsidRPr="004257E3">
        <w:t>АДМИНИСТРАЦИЯ</w:t>
      </w:r>
    </w:p>
    <w:p w:rsidR="00AB68CA" w:rsidRPr="004257E3" w:rsidRDefault="00AB68CA" w:rsidP="00AB68CA">
      <w:pPr>
        <w:jc w:val="center"/>
        <w:rPr>
          <w:rFonts w:ascii="Times New Roman" w:hAnsi="Times New Roman" w:cs="Times New Roman"/>
          <w:sz w:val="44"/>
        </w:rPr>
      </w:pPr>
      <w:r w:rsidRPr="004257E3">
        <w:rPr>
          <w:rFonts w:ascii="Times New Roman" w:hAnsi="Times New Roman" w:cs="Times New Roman"/>
          <w:sz w:val="44"/>
        </w:rPr>
        <w:t>Саянского района</w:t>
      </w:r>
    </w:p>
    <w:p w:rsidR="00AB68CA" w:rsidRPr="004257E3" w:rsidRDefault="00AB68CA" w:rsidP="00AB68CA">
      <w:pPr>
        <w:jc w:val="center"/>
        <w:rPr>
          <w:rFonts w:ascii="Times New Roman" w:hAnsi="Times New Roman" w:cs="Times New Roman"/>
          <w:b/>
          <w:sz w:val="56"/>
        </w:rPr>
      </w:pPr>
      <w:r w:rsidRPr="004257E3">
        <w:rPr>
          <w:rFonts w:ascii="Times New Roman" w:hAnsi="Times New Roman" w:cs="Times New Roman"/>
          <w:b/>
          <w:sz w:val="56"/>
        </w:rPr>
        <w:t xml:space="preserve">ПОСТАНОВЛЕНИЕ </w:t>
      </w:r>
    </w:p>
    <w:p w:rsidR="00AB68CA" w:rsidRPr="004257E3" w:rsidRDefault="00AB68CA" w:rsidP="00AB68CA">
      <w:pPr>
        <w:jc w:val="center"/>
        <w:rPr>
          <w:rFonts w:ascii="Times New Roman" w:hAnsi="Times New Roman" w:cs="Times New Roman"/>
          <w:sz w:val="32"/>
        </w:rPr>
      </w:pPr>
      <w:r w:rsidRPr="004257E3">
        <w:rPr>
          <w:rFonts w:ascii="Times New Roman" w:hAnsi="Times New Roman" w:cs="Times New Roman"/>
          <w:sz w:val="32"/>
        </w:rPr>
        <w:t>с. Агинское</w:t>
      </w:r>
    </w:p>
    <w:p w:rsidR="00AB68CA" w:rsidRPr="004257E3" w:rsidRDefault="00CC0D3E" w:rsidP="00AB68CA">
      <w:pPr>
        <w:pStyle w:val="a5"/>
        <w:ind w:firstLine="0"/>
        <w:rPr>
          <w:sz w:val="28"/>
        </w:rPr>
      </w:pPr>
      <w:r>
        <w:rPr>
          <w:sz w:val="28"/>
        </w:rPr>
        <w:t>27.12.2021</w:t>
      </w:r>
      <w:r w:rsidR="00AB68CA" w:rsidRPr="004257E3">
        <w:rPr>
          <w:sz w:val="28"/>
        </w:rPr>
        <w:t xml:space="preserve">                                                                                          </w:t>
      </w:r>
      <w:r w:rsidR="00AB68CA">
        <w:rPr>
          <w:sz w:val="28"/>
        </w:rPr>
        <w:t xml:space="preserve">    </w:t>
      </w:r>
      <w:r w:rsidR="00AB68CA" w:rsidRPr="004257E3">
        <w:rPr>
          <w:sz w:val="28"/>
        </w:rPr>
        <w:t xml:space="preserve">№ </w:t>
      </w:r>
      <w:r>
        <w:rPr>
          <w:sz w:val="28"/>
        </w:rPr>
        <w:t>567-п</w:t>
      </w:r>
    </w:p>
    <w:p w:rsidR="00AB68CA" w:rsidRPr="004257E3" w:rsidRDefault="00AB68CA" w:rsidP="00AB68CA">
      <w:pPr>
        <w:pStyle w:val="a5"/>
        <w:ind w:firstLine="0"/>
        <w:rPr>
          <w:sz w:val="26"/>
          <w:szCs w:val="26"/>
        </w:rPr>
      </w:pPr>
    </w:p>
    <w:p w:rsidR="00AB68CA" w:rsidRPr="003C47BB" w:rsidRDefault="00AB68CA" w:rsidP="00AB6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задания </w:t>
      </w:r>
    </w:p>
    <w:p w:rsidR="002074D4" w:rsidRPr="003C47BB" w:rsidRDefault="00AB68CA" w:rsidP="00AB6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>М</w:t>
      </w:r>
      <w:r w:rsidR="006073F0">
        <w:rPr>
          <w:rFonts w:ascii="Times New Roman" w:hAnsi="Times New Roman" w:cs="Times New Roman"/>
          <w:sz w:val="28"/>
          <w:szCs w:val="28"/>
        </w:rPr>
        <w:t>униципального  бюджетного учреждения</w:t>
      </w:r>
    </w:p>
    <w:p w:rsidR="00212F2A" w:rsidRPr="00212F2A" w:rsidRDefault="003C47BB" w:rsidP="00212F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>культуры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</w:t>
      </w:r>
      <w:r w:rsidR="00212F2A" w:rsidRPr="0006063F">
        <w:rPr>
          <w:rFonts w:ascii="Times New Roman" w:hAnsi="Times New Roman" w:cs="Times New Roman"/>
          <w:sz w:val="27"/>
          <w:szCs w:val="27"/>
        </w:rPr>
        <w:t>«Ц</w:t>
      </w:r>
      <w:r w:rsidR="00212F2A">
        <w:rPr>
          <w:rFonts w:ascii="Times New Roman" w:hAnsi="Times New Roman" w:cs="Times New Roman"/>
          <w:sz w:val="27"/>
          <w:szCs w:val="27"/>
        </w:rPr>
        <w:t>МК</w:t>
      </w:r>
      <w:r w:rsidR="00212F2A" w:rsidRPr="0006063F">
        <w:rPr>
          <w:rFonts w:ascii="Times New Roman" w:hAnsi="Times New Roman" w:cs="Times New Roman"/>
          <w:sz w:val="27"/>
          <w:szCs w:val="27"/>
        </w:rPr>
        <w:t>С Саянского района»</w:t>
      </w:r>
    </w:p>
    <w:p w:rsidR="003E6D61" w:rsidRPr="0006063F" w:rsidRDefault="003E6D61" w:rsidP="00AB68C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B68CA" w:rsidRPr="003C47BB" w:rsidRDefault="00AB68CA" w:rsidP="003C47B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3F">
        <w:rPr>
          <w:rFonts w:ascii="Times New Roman" w:hAnsi="Times New Roman" w:cs="Times New Roman"/>
          <w:sz w:val="27"/>
          <w:szCs w:val="27"/>
        </w:rPr>
        <w:tab/>
      </w:r>
      <w:r w:rsidRPr="003C47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2F5B" w:rsidRPr="003C47BB"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3C47BB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от 01.12.</w:t>
      </w:r>
      <w:r w:rsidR="003C47BB" w:rsidRPr="003C47BB">
        <w:rPr>
          <w:rFonts w:ascii="Times New Roman" w:hAnsi="Times New Roman" w:cs="Times New Roman"/>
          <w:sz w:val="28"/>
          <w:szCs w:val="28"/>
        </w:rPr>
        <w:t xml:space="preserve">2015г. № 485-п «Об утверждении Порядка </w:t>
      </w:r>
      <w:r w:rsidRPr="003C47BB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</w:t>
      </w:r>
      <w:r w:rsidR="00B72967" w:rsidRPr="003C47BB">
        <w:rPr>
          <w:rFonts w:ascii="Times New Roman" w:hAnsi="Times New Roman" w:cs="Times New Roman"/>
          <w:sz w:val="28"/>
          <w:szCs w:val="28"/>
        </w:rPr>
        <w:t xml:space="preserve"> Саянского </w:t>
      </w:r>
      <w:r w:rsidRPr="003C47B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B72967" w:rsidRPr="003C47BB">
        <w:rPr>
          <w:rFonts w:ascii="Times New Roman" w:hAnsi="Times New Roman" w:cs="Times New Roman"/>
          <w:sz w:val="28"/>
          <w:szCs w:val="28"/>
        </w:rPr>
        <w:t>а,</w:t>
      </w:r>
      <w:r w:rsidRPr="003C47BB">
        <w:rPr>
          <w:rFonts w:ascii="Times New Roman" w:hAnsi="Times New Roman" w:cs="Times New Roman"/>
          <w:sz w:val="28"/>
          <w:szCs w:val="28"/>
        </w:rPr>
        <w:t xml:space="preserve">  </w:t>
      </w:r>
      <w:r w:rsidR="003C47BB" w:rsidRPr="003C47BB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3C47BB">
        <w:rPr>
          <w:rFonts w:ascii="Times New Roman" w:hAnsi="Times New Roman" w:cs="Times New Roman"/>
          <w:sz w:val="28"/>
          <w:szCs w:val="28"/>
        </w:rPr>
        <w:t>ПОСТАНО</w:t>
      </w:r>
      <w:r w:rsidR="006B5F72" w:rsidRPr="003C47BB">
        <w:rPr>
          <w:rFonts w:ascii="Times New Roman" w:hAnsi="Times New Roman" w:cs="Times New Roman"/>
          <w:sz w:val="28"/>
          <w:szCs w:val="28"/>
        </w:rPr>
        <w:t>В</w:t>
      </w:r>
      <w:r w:rsidRPr="003C47BB">
        <w:rPr>
          <w:rFonts w:ascii="Times New Roman" w:hAnsi="Times New Roman" w:cs="Times New Roman"/>
          <w:sz w:val="28"/>
          <w:szCs w:val="28"/>
        </w:rPr>
        <w:t>ЛЯЮ:</w:t>
      </w:r>
    </w:p>
    <w:p w:rsidR="003C47BB" w:rsidRDefault="00AB68CA" w:rsidP="003C47BB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</w:t>
      </w:r>
      <w:proofErr w:type="gramStart"/>
      <w:r w:rsidRPr="003C47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C47BB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3C47BB" w:rsidRPr="003C47BB" w:rsidRDefault="003E586E" w:rsidP="003C47BB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68CA" w:rsidRPr="003C47BB">
        <w:rPr>
          <w:rFonts w:ascii="Times New Roman" w:hAnsi="Times New Roman" w:cs="Times New Roman"/>
          <w:sz w:val="28"/>
          <w:szCs w:val="28"/>
        </w:rPr>
        <w:t>чреждения</w:t>
      </w:r>
      <w:r w:rsidR="003C47BB" w:rsidRPr="003C47B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</w:t>
      </w:r>
      <w:r w:rsidR="00212F2A" w:rsidRPr="0006063F">
        <w:rPr>
          <w:rFonts w:ascii="Times New Roman" w:hAnsi="Times New Roman" w:cs="Times New Roman"/>
          <w:sz w:val="27"/>
          <w:szCs w:val="27"/>
        </w:rPr>
        <w:t>«Ц</w:t>
      </w:r>
      <w:r w:rsidR="00212F2A">
        <w:rPr>
          <w:rFonts w:ascii="Times New Roman" w:hAnsi="Times New Roman" w:cs="Times New Roman"/>
          <w:sz w:val="27"/>
          <w:szCs w:val="27"/>
        </w:rPr>
        <w:t>МК</w:t>
      </w:r>
      <w:r w:rsidR="00212F2A" w:rsidRPr="0006063F">
        <w:rPr>
          <w:rFonts w:ascii="Times New Roman" w:hAnsi="Times New Roman" w:cs="Times New Roman"/>
          <w:sz w:val="27"/>
          <w:szCs w:val="27"/>
        </w:rPr>
        <w:t>С Саянского района»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на 20</w:t>
      </w:r>
      <w:r w:rsidR="00A6564D" w:rsidRPr="003C47BB">
        <w:rPr>
          <w:rFonts w:ascii="Times New Roman" w:hAnsi="Times New Roman" w:cs="Times New Roman"/>
          <w:sz w:val="28"/>
          <w:szCs w:val="28"/>
        </w:rPr>
        <w:t>2</w:t>
      </w:r>
      <w:r w:rsidR="003C47BB" w:rsidRPr="003C47BB">
        <w:rPr>
          <w:rFonts w:ascii="Times New Roman" w:hAnsi="Times New Roman" w:cs="Times New Roman"/>
          <w:sz w:val="28"/>
          <w:szCs w:val="28"/>
        </w:rPr>
        <w:t>2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C064B" w:rsidRPr="003C47BB">
        <w:rPr>
          <w:rFonts w:ascii="Times New Roman" w:hAnsi="Times New Roman" w:cs="Times New Roman"/>
          <w:sz w:val="28"/>
          <w:szCs w:val="28"/>
        </w:rPr>
        <w:t>2</w:t>
      </w:r>
      <w:r w:rsidR="003C47BB" w:rsidRPr="003C47BB">
        <w:rPr>
          <w:rFonts w:ascii="Times New Roman" w:hAnsi="Times New Roman" w:cs="Times New Roman"/>
          <w:sz w:val="28"/>
          <w:szCs w:val="28"/>
        </w:rPr>
        <w:t>3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и 20</w:t>
      </w:r>
      <w:r w:rsidR="000F3FEC" w:rsidRPr="003C47BB">
        <w:rPr>
          <w:rFonts w:ascii="Times New Roman" w:hAnsi="Times New Roman" w:cs="Times New Roman"/>
          <w:sz w:val="28"/>
          <w:szCs w:val="28"/>
        </w:rPr>
        <w:t>2</w:t>
      </w:r>
      <w:r w:rsidR="003C47BB" w:rsidRPr="003C47BB">
        <w:rPr>
          <w:rFonts w:ascii="Times New Roman" w:hAnsi="Times New Roman" w:cs="Times New Roman"/>
          <w:sz w:val="28"/>
          <w:szCs w:val="28"/>
        </w:rPr>
        <w:t>4</w:t>
      </w:r>
      <w:r w:rsidR="00AB68CA" w:rsidRPr="003C47BB">
        <w:rPr>
          <w:rFonts w:ascii="Times New Roman" w:hAnsi="Times New Roman" w:cs="Times New Roman"/>
          <w:sz w:val="28"/>
          <w:szCs w:val="28"/>
        </w:rPr>
        <w:t xml:space="preserve"> год</w:t>
      </w:r>
      <w:r w:rsidR="00DD4C35" w:rsidRPr="003C47BB">
        <w:rPr>
          <w:rFonts w:ascii="Times New Roman" w:hAnsi="Times New Roman" w:cs="Times New Roman"/>
          <w:sz w:val="28"/>
          <w:szCs w:val="28"/>
        </w:rPr>
        <w:t>а</w:t>
      </w:r>
      <w:r w:rsidR="006B5F72" w:rsidRPr="003C47BB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AB68CA" w:rsidRPr="003C47BB" w:rsidRDefault="00AB68CA" w:rsidP="003C47BB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6B5F72" w:rsidRPr="003C47BB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3C47BB">
        <w:rPr>
          <w:rFonts w:ascii="Times New Roman" w:hAnsi="Times New Roman" w:cs="Times New Roman"/>
          <w:sz w:val="28"/>
          <w:szCs w:val="28"/>
        </w:rPr>
        <w:t xml:space="preserve"> </w:t>
      </w:r>
      <w:r w:rsidRPr="003C47BB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социальным вопросам </w:t>
      </w:r>
      <w:proofErr w:type="gramStart"/>
      <w:r w:rsidRPr="003C47BB">
        <w:rPr>
          <w:rFonts w:ascii="Times New Roman" w:hAnsi="Times New Roman" w:cs="Times New Roman"/>
          <w:sz w:val="28"/>
          <w:szCs w:val="28"/>
        </w:rPr>
        <w:t>(</w:t>
      </w:r>
      <w:r w:rsidR="00B93B6D" w:rsidRPr="003C4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93B6D" w:rsidRPr="003C47BB">
        <w:rPr>
          <w:rFonts w:ascii="Times New Roman" w:hAnsi="Times New Roman" w:cs="Times New Roman"/>
          <w:sz w:val="28"/>
          <w:szCs w:val="28"/>
        </w:rPr>
        <w:t>Н.Г.Никишина ).</w:t>
      </w:r>
    </w:p>
    <w:p w:rsidR="007C064B" w:rsidRPr="003C47BB" w:rsidRDefault="003C3DB3" w:rsidP="003C47BB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Fonts w:ascii="Century Schoolbook" w:hAnsi="Century Schoolbook" w:cs="Times New Roman"/>
          <w:sz w:val="28"/>
          <w:szCs w:val="28"/>
        </w:rPr>
      </w:pPr>
      <w:r w:rsidRPr="003C47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A6564D" w:rsidRPr="003C47BB">
        <w:rPr>
          <w:rFonts w:ascii="Times New Roman" w:hAnsi="Times New Roman" w:cs="Times New Roman"/>
          <w:sz w:val="28"/>
          <w:szCs w:val="28"/>
        </w:rPr>
        <w:t>2</w:t>
      </w:r>
      <w:r w:rsidR="003C47BB" w:rsidRPr="003C47BB">
        <w:rPr>
          <w:rFonts w:ascii="Times New Roman" w:hAnsi="Times New Roman" w:cs="Times New Roman"/>
          <w:sz w:val="28"/>
          <w:szCs w:val="28"/>
        </w:rPr>
        <w:t>2</w:t>
      </w:r>
      <w:r w:rsidR="006B5F72" w:rsidRPr="003C47BB">
        <w:rPr>
          <w:rFonts w:ascii="Times New Roman" w:hAnsi="Times New Roman" w:cs="Times New Roman"/>
          <w:sz w:val="28"/>
          <w:szCs w:val="28"/>
        </w:rPr>
        <w:t>г</w:t>
      </w:r>
      <w:r w:rsidR="007C064B" w:rsidRPr="003C47BB">
        <w:rPr>
          <w:rFonts w:ascii="Times New Roman" w:hAnsi="Times New Roman" w:cs="Times New Roman"/>
          <w:sz w:val="28"/>
          <w:szCs w:val="28"/>
        </w:rPr>
        <w:t>.</w:t>
      </w:r>
      <w:r w:rsidRPr="003C47BB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0F3FEC" w:rsidRPr="003C47BB">
        <w:rPr>
          <w:rFonts w:ascii="Times New Roman" w:hAnsi="Times New Roman" w:cs="Times New Roman"/>
          <w:sz w:val="28"/>
          <w:szCs w:val="28"/>
        </w:rPr>
        <w:t>размеще</w:t>
      </w:r>
      <w:r w:rsidRPr="003C47BB">
        <w:rPr>
          <w:rFonts w:ascii="Times New Roman" w:hAnsi="Times New Roman" w:cs="Times New Roman"/>
          <w:sz w:val="28"/>
          <w:szCs w:val="28"/>
        </w:rPr>
        <w:t xml:space="preserve">нию на официальном сайте Саянского района </w:t>
      </w:r>
      <w:proofErr w:type="spellStart"/>
      <w:r w:rsidR="006B5F72" w:rsidRPr="003C47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B5F72" w:rsidRPr="003C47BB">
        <w:rPr>
          <w:rFonts w:ascii="Times New Roman" w:hAnsi="Times New Roman" w:cs="Times New Roman"/>
          <w:sz w:val="28"/>
          <w:szCs w:val="28"/>
        </w:rPr>
        <w:t>.</w:t>
      </w:r>
      <w:r w:rsidR="006B5F72" w:rsidRPr="003C47B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B5F72" w:rsidRPr="003C47BB">
        <w:rPr>
          <w:rFonts w:ascii="Times New Roman" w:hAnsi="Times New Roman" w:cs="Times New Roman"/>
          <w:sz w:val="28"/>
          <w:szCs w:val="28"/>
        </w:rPr>
        <w:t>-</w:t>
      </w:r>
      <w:r w:rsidR="006B5F72" w:rsidRPr="003C47BB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6B5F72" w:rsidRPr="003C47BB">
        <w:rPr>
          <w:rFonts w:ascii="Times New Roman" w:hAnsi="Times New Roman" w:cs="Times New Roman"/>
          <w:sz w:val="28"/>
          <w:szCs w:val="28"/>
        </w:rPr>
        <w:t>.</w:t>
      </w:r>
      <w:r w:rsidR="006B5F72" w:rsidRPr="003C47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B5F72" w:rsidRPr="003C47BB">
        <w:rPr>
          <w:rFonts w:ascii="Times New Roman" w:hAnsi="Times New Roman" w:cs="Times New Roman"/>
          <w:sz w:val="28"/>
          <w:szCs w:val="28"/>
        </w:rPr>
        <w:t>.</w:t>
      </w:r>
    </w:p>
    <w:p w:rsidR="007C064B" w:rsidRPr="003C47BB" w:rsidRDefault="007C064B" w:rsidP="003C47BB">
      <w:pPr>
        <w:pStyle w:val="a5"/>
        <w:rPr>
          <w:rFonts w:eastAsiaTheme="minorEastAsia"/>
          <w:sz w:val="28"/>
          <w:szCs w:val="28"/>
        </w:rPr>
      </w:pPr>
    </w:p>
    <w:p w:rsidR="007C064B" w:rsidRDefault="007C064B" w:rsidP="003C47BB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Default="007C064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3C47BB" w:rsidRDefault="003C47B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3C47BB" w:rsidRDefault="003C47B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3C47BB" w:rsidRPr="0006063F" w:rsidRDefault="003C47BB" w:rsidP="00AB68CA">
      <w:pPr>
        <w:pStyle w:val="a5"/>
        <w:ind w:firstLine="0"/>
        <w:rPr>
          <w:rFonts w:eastAsiaTheme="minorEastAsia"/>
          <w:sz w:val="27"/>
          <w:szCs w:val="27"/>
        </w:rPr>
      </w:pPr>
    </w:p>
    <w:p w:rsidR="00AB68CA" w:rsidRPr="0006063F" w:rsidRDefault="00872AD3" w:rsidP="00AB68CA">
      <w:pPr>
        <w:pStyle w:val="a5"/>
        <w:ind w:firstLine="0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Глава района</w:t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  <w:t xml:space="preserve">          Данилин</w:t>
      </w:r>
      <w:r w:rsidR="007C064B" w:rsidRPr="007C064B">
        <w:rPr>
          <w:rFonts w:eastAsiaTheme="minorEastAsia"/>
          <w:sz w:val="27"/>
          <w:szCs w:val="27"/>
        </w:rPr>
        <w:t xml:space="preserve"> </w:t>
      </w:r>
      <w:r w:rsidR="007C064B">
        <w:rPr>
          <w:rFonts w:eastAsiaTheme="minorEastAsia"/>
          <w:sz w:val="27"/>
          <w:szCs w:val="27"/>
        </w:rPr>
        <w:t>И.В.</w:t>
      </w:r>
    </w:p>
    <w:p w:rsidR="00AB68CA" w:rsidRPr="004257E3" w:rsidRDefault="00AB68CA" w:rsidP="00AB68CA">
      <w:pPr>
        <w:rPr>
          <w:rFonts w:ascii="Times New Roman" w:hAnsi="Times New Roman" w:cs="Times New Roman"/>
          <w:sz w:val="28"/>
          <w:szCs w:val="28"/>
        </w:rPr>
      </w:pPr>
    </w:p>
    <w:p w:rsidR="00AB68CA" w:rsidRPr="002074D4" w:rsidRDefault="00AB68CA" w:rsidP="002074D4">
      <w:pPr>
        <w:rPr>
          <w:rFonts w:ascii="Comic Sans MS" w:hAnsi="Comic Sans MS"/>
        </w:rPr>
      </w:pPr>
    </w:p>
    <w:p w:rsid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</w:p>
    <w:p w:rsidR="00AB68CA" w:rsidRDefault="00AB68CA" w:rsidP="00AB68CA">
      <w:pPr>
        <w:rPr>
          <w:rFonts w:ascii="Times New Roman" w:hAnsi="Times New Roman" w:cs="Times New Roman"/>
          <w:sz w:val="28"/>
          <w:szCs w:val="28"/>
        </w:rPr>
      </w:pPr>
    </w:p>
    <w:p w:rsidR="00CC0D3E" w:rsidRDefault="00CC0D3E" w:rsidP="00AB68CA">
      <w:pPr>
        <w:rPr>
          <w:rFonts w:ascii="Times New Roman" w:hAnsi="Times New Roman" w:cs="Times New Roman"/>
          <w:sz w:val="28"/>
          <w:szCs w:val="28"/>
        </w:rPr>
        <w:sectPr w:rsidR="00CC0D3E" w:rsidSect="003C47B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C0D3E" w:rsidRPr="00CC0D3E" w:rsidRDefault="00CC0D3E" w:rsidP="00CC0D3E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0D3E" w:rsidRPr="00CC0D3E" w:rsidRDefault="00CC0D3E" w:rsidP="00CC0D3E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0D3E">
        <w:rPr>
          <w:rFonts w:ascii="Times New Roman" w:eastAsia="Times New Roman" w:hAnsi="Times New Roman" w:cs="Times New Roman"/>
          <w:sz w:val="26"/>
          <w:szCs w:val="26"/>
        </w:rPr>
        <w:t>Приложение к постановлению</w:t>
      </w:r>
    </w:p>
    <w:p w:rsidR="00CC0D3E" w:rsidRPr="00CC0D3E" w:rsidRDefault="00CC0D3E" w:rsidP="00CC0D3E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0D3E">
        <w:rPr>
          <w:rFonts w:ascii="Times New Roman" w:eastAsia="Times New Roman" w:hAnsi="Times New Roman" w:cs="Times New Roman"/>
          <w:sz w:val="26"/>
          <w:szCs w:val="26"/>
        </w:rPr>
        <w:t>Администрации Саянского района</w:t>
      </w:r>
    </w:p>
    <w:p w:rsidR="00CC0D3E" w:rsidRPr="00CC0D3E" w:rsidRDefault="00CC0D3E" w:rsidP="00CC0D3E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D3E">
        <w:rPr>
          <w:rFonts w:ascii="Times New Roman" w:eastAsia="Times New Roman" w:hAnsi="Times New Roman" w:cs="Times New Roman"/>
          <w:sz w:val="26"/>
          <w:szCs w:val="26"/>
        </w:rPr>
        <w:t>от 27.12.2021 № 567-п</w:t>
      </w:r>
      <w:r w:rsidRPr="00CC0D3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C0D3E" w:rsidRPr="00CC0D3E" w:rsidRDefault="00CC0D3E" w:rsidP="00CC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D3E" w:rsidRPr="00CC0D3E" w:rsidRDefault="00CC0D3E" w:rsidP="00CC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D3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задание  на оказание муниципальных услуг</w:t>
      </w:r>
    </w:p>
    <w:p w:rsidR="00CC0D3E" w:rsidRPr="00CC0D3E" w:rsidRDefault="00CC0D3E" w:rsidP="00CC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0D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муниципальным бюджетным  учреждением культуры</w:t>
      </w: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C0D3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«Централизованная межпоселенческая клубная система Саянского района»</w:t>
      </w: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C0D3E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2022 года и плановый период 2023  и 2024 годов</w:t>
      </w: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W w:w="14616" w:type="dxa"/>
        <w:tblInd w:w="-34" w:type="dxa"/>
        <w:tblLook w:val="00A0" w:firstRow="1" w:lastRow="0" w:firstColumn="1" w:lastColumn="0" w:noHBand="0" w:noVBand="0"/>
      </w:tblPr>
      <w:tblGrid>
        <w:gridCol w:w="11355"/>
        <w:gridCol w:w="1843"/>
        <w:gridCol w:w="1418"/>
      </w:tblGrid>
      <w:tr w:rsidR="00CC0D3E" w:rsidRPr="00CC0D3E" w:rsidTr="009F47B5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C0D3E" w:rsidRPr="00CC0D3E" w:rsidTr="009F47B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CC0D3E" w:rsidRPr="00CC0D3E" w:rsidTr="009F47B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C0D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культуры «Централизованная </w:t>
            </w:r>
            <w:proofErr w:type="spellStart"/>
            <w:r w:rsidRPr="00CC0D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межпоселенческая</w:t>
            </w:r>
            <w:proofErr w:type="spellEnd"/>
            <w:r w:rsidRPr="00CC0D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клубная система Саянского района»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D3E" w:rsidRPr="00CC0D3E" w:rsidTr="009F47B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D3E" w:rsidRPr="00CC0D3E" w:rsidTr="009F47B5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59.14</w:t>
            </w:r>
          </w:p>
        </w:tc>
      </w:tr>
      <w:tr w:rsidR="00CC0D3E" w:rsidRPr="00CC0D3E" w:rsidTr="009F47B5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- деятельность в области демонстрации кинофильмов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D3E" w:rsidRPr="00CC0D3E" w:rsidTr="009F47B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-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90.04.3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92.13</w:t>
            </w:r>
          </w:p>
        </w:tc>
      </w:tr>
    </w:tbl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C0D3E">
        <w:rPr>
          <w:rFonts w:ascii="Times New Roman" w:eastAsia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proofErr w:type="gramStart"/>
      <w:r w:rsidRPr="00CC0D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D3E">
        <w:rPr>
          <w:rFonts w:ascii="Times New Roman" w:eastAsia="Times New Roman" w:hAnsi="Times New Roman" w:cs="Times New Roman"/>
          <w:sz w:val="28"/>
          <w:szCs w:val="28"/>
        </w:rPr>
        <w:t>Раздел 1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2835"/>
        <w:gridCol w:w="1418"/>
      </w:tblGrid>
      <w:tr w:rsidR="00CC0D3E" w:rsidRPr="00CC0D3E" w:rsidTr="009F47B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Наименование муниципальной услуги: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0D3E">
              <w:rPr>
                <w:rFonts w:ascii="Times New Roman" w:eastAsia="Times New Roman" w:hAnsi="Times New Roman" w:cs="Times New Roman"/>
                <w:sz w:val="28"/>
                <w:szCs w:val="24"/>
              </w:rPr>
              <w:t>Показ кинофильмов, деятельность учреждений клубного типа: клубов,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070230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070220</w:t>
            </w:r>
          </w:p>
        </w:tc>
      </w:tr>
      <w:tr w:rsidR="00CC0D3E" w:rsidRPr="00CC0D3E" w:rsidTr="009F47B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3E" w:rsidRPr="00CC0D3E" w:rsidTr="009F47B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C0D3E" w:rsidRPr="00CC0D3E" w:rsidRDefault="00CC0D3E" w:rsidP="00CC0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государственной услуги:</w:t>
            </w:r>
          </w:p>
          <w:p w:rsidR="00CC0D3E" w:rsidRPr="00CC0D3E" w:rsidRDefault="00CC0D3E" w:rsidP="00CC0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3E" w:rsidRPr="00CC0D3E" w:rsidTr="009F47B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  <w:p w:rsidR="00CC0D3E" w:rsidRPr="00CC0D3E" w:rsidRDefault="00CC0D3E" w:rsidP="00CC0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3E" w:rsidRPr="00CC0D3E" w:rsidTr="009F47B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C0D3E" w:rsidRPr="00CC0D3E" w:rsidTr="009F47B5">
        <w:trPr>
          <w:trHeight w:val="88"/>
        </w:trPr>
        <w:tc>
          <w:tcPr>
            <w:tcW w:w="1162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Значение показателя качества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CC0D3E" w:rsidRPr="00CC0D3E" w:rsidTr="009F47B5">
        <w:tc>
          <w:tcPr>
            <w:tcW w:w="116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2023год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2024год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C0D3E" w:rsidRPr="00CC0D3E" w:rsidTr="009F47B5">
        <w:tc>
          <w:tcPr>
            <w:tcW w:w="116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C0D3E" w:rsidRPr="00CC0D3E" w:rsidTr="009F47B5">
        <w:tc>
          <w:tcPr>
            <w:tcW w:w="1162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C0D3E" w:rsidRPr="00CC0D3E" w:rsidTr="009F47B5">
        <w:tc>
          <w:tcPr>
            <w:tcW w:w="1162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Р.04.0.0038.0001.001.</w:t>
            </w:r>
          </w:p>
        </w:tc>
        <w:tc>
          <w:tcPr>
            <w:tcW w:w="131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 кинофильмов</w:t>
            </w:r>
          </w:p>
        </w:tc>
        <w:tc>
          <w:tcPr>
            <w:tcW w:w="127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Число киносеансов на платной основе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ед.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1012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1034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1045</w:t>
            </w:r>
          </w:p>
        </w:tc>
      </w:tr>
      <w:tr w:rsidR="00CC0D3E" w:rsidRPr="00CC0D3E" w:rsidTr="009F47B5">
        <w:tc>
          <w:tcPr>
            <w:tcW w:w="116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Число киносеансов социальный заказ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ед.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231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233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235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0D3E" w:rsidRPr="00CC0D3E" w:rsidTr="009F47B5">
        <w:tc>
          <w:tcPr>
            <w:tcW w:w="116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Число зрителей на платной основе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11792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11803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11813</w:t>
            </w:r>
          </w:p>
        </w:tc>
      </w:tr>
      <w:tr w:rsidR="00CC0D3E" w:rsidRPr="00CC0D3E" w:rsidTr="009F47B5">
        <w:tc>
          <w:tcPr>
            <w:tcW w:w="116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Число зрителей социальный заказ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4255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4257</w:t>
            </w:r>
          </w:p>
        </w:tc>
      </w:tr>
    </w:tbl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D3E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"/>
        <w:gridCol w:w="1105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C0D3E" w:rsidRPr="00CC0D3E" w:rsidTr="009F47B5">
        <w:tc>
          <w:tcPr>
            <w:tcW w:w="1022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61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Среднегодовой размер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CC0D3E" w:rsidRPr="00CC0D3E" w:rsidTr="009F47B5">
        <w:tc>
          <w:tcPr>
            <w:tcW w:w="102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2022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2023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2024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2022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2023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2024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CC0D3E" w:rsidRPr="00CC0D3E" w:rsidTr="009F47B5">
        <w:tc>
          <w:tcPr>
            <w:tcW w:w="102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c>
          <w:tcPr>
            <w:tcW w:w="1022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CC0D3E" w:rsidRPr="00CC0D3E" w:rsidTr="009F47B5">
        <w:trPr>
          <w:trHeight w:val="729"/>
        </w:trPr>
        <w:tc>
          <w:tcPr>
            <w:tcW w:w="1022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Р.04.0.0038.0001.001.</w:t>
            </w:r>
          </w:p>
        </w:tc>
        <w:tc>
          <w:tcPr>
            <w:tcW w:w="1105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 кинофильмов</w:t>
            </w:r>
          </w:p>
        </w:tc>
        <w:tc>
          <w:tcPr>
            <w:tcW w:w="117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Число киносеансов на платной основе</w:t>
            </w:r>
          </w:p>
        </w:tc>
        <w:tc>
          <w:tcPr>
            <w:tcW w:w="1197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ед.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1034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99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C0D3E" w:rsidRPr="00CC0D3E" w:rsidTr="009F47B5">
        <w:trPr>
          <w:trHeight w:val="168"/>
        </w:trPr>
        <w:tc>
          <w:tcPr>
            <w:tcW w:w="102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Число киносеансов социальный заказ</w:t>
            </w:r>
          </w:p>
        </w:tc>
        <w:tc>
          <w:tcPr>
            <w:tcW w:w="1197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ед.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C0D3E" w:rsidRPr="00CC0D3E" w:rsidTr="009F47B5">
        <w:trPr>
          <w:trHeight w:val="262"/>
        </w:trPr>
        <w:tc>
          <w:tcPr>
            <w:tcW w:w="102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Число зрителей на платной основе</w:t>
            </w:r>
          </w:p>
        </w:tc>
        <w:tc>
          <w:tcPr>
            <w:tcW w:w="1197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04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11792</w:t>
            </w: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11803</w:t>
            </w: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11813</w:t>
            </w:r>
          </w:p>
        </w:tc>
        <w:tc>
          <w:tcPr>
            <w:tcW w:w="99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C0D3E" w:rsidRPr="00CC0D3E" w:rsidTr="009F47B5">
        <w:trPr>
          <w:trHeight w:val="187"/>
        </w:trPr>
        <w:tc>
          <w:tcPr>
            <w:tcW w:w="102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Число зрителей социальный заказ</w:t>
            </w:r>
          </w:p>
        </w:tc>
        <w:tc>
          <w:tcPr>
            <w:tcW w:w="1197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04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4255</w:t>
            </w: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99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D3E">
        <w:rPr>
          <w:rFonts w:ascii="Times New Roman" w:eastAsia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CC0D3E" w:rsidRPr="00CC0D3E" w:rsidTr="009F47B5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CC0D3E" w:rsidRPr="00CC0D3E" w:rsidTr="009F47B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CC0D3E" w:rsidRPr="00CC0D3E" w:rsidTr="009F47B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CC0D3E" w:rsidRPr="00CC0D3E" w:rsidTr="009F47B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 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 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МБУК «Централизованная </w:t>
            </w:r>
            <w:proofErr w:type="spellStart"/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межпоселенческая</w:t>
            </w:r>
            <w:proofErr w:type="spellEnd"/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клубная система Саянского района»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 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09.01.2020г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№ 1-о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 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 утверждения перечня платных услуг Муниципального бюджетного учреждения  культуры «Централизованная </w:t>
            </w:r>
            <w:proofErr w:type="spellStart"/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межпоселенческая</w:t>
            </w:r>
            <w:proofErr w:type="spellEnd"/>
            <w:r w:rsidRPr="00CC0D3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клубная система Саянского района»</w:t>
            </w:r>
          </w:p>
        </w:tc>
      </w:tr>
    </w:tbl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D3E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0D3E">
        <w:rPr>
          <w:rFonts w:ascii="Times New Roman" w:eastAsia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 </w:t>
      </w:r>
      <w:r w:rsidRPr="00CC0D3E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 администрации Саянского района от 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задания».</w:t>
      </w: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0D3E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D3E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5812"/>
        <w:gridCol w:w="4253"/>
      </w:tblGrid>
      <w:tr w:rsidR="00CC0D3E" w:rsidRPr="00CC0D3E" w:rsidTr="009F47B5">
        <w:trPr>
          <w:trHeight w:val="85"/>
        </w:trPr>
        <w:tc>
          <w:tcPr>
            <w:tcW w:w="456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C0D3E" w:rsidRPr="00CC0D3E" w:rsidTr="009F47B5">
        <w:trPr>
          <w:trHeight w:val="270"/>
        </w:trPr>
        <w:tc>
          <w:tcPr>
            <w:tcW w:w="456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D3E" w:rsidRPr="00CC0D3E" w:rsidTr="009F47B5">
        <w:trPr>
          <w:trHeight w:val="270"/>
        </w:trPr>
        <w:tc>
          <w:tcPr>
            <w:tcW w:w="4564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на сайте МБУК «ЦМКС Саянского района» </w:t>
            </w:r>
          </w:p>
        </w:tc>
        <w:tc>
          <w:tcPr>
            <w:tcW w:w="581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CC0D3E" w:rsidRPr="00CC0D3E" w:rsidTr="009F47B5">
        <w:trPr>
          <w:trHeight w:val="270"/>
        </w:trPr>
        <w:tc>
          <w:tcPr>
            <w:tcW w:w="4564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в социальной сети «Контакте» в группе МБУК «ЦМКС Саянского района» </w:t>
            </w:r>
          </w:p>
        </w:tc>
        <w:tc>
          <w:tcPr>
            <w:tcW w:w="581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CC0D3E" w:rsidRPr="00CC0D3E" w:rsidTr="009F47B5">
        <w:trPr>
          <w:trHeight w:val="270"/>
        </w:trPr>
        <w:tc>
          <w:tcPr>
            <w:tcW w:w="4564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информационных стендах (уголках получателей услуг), размещенных в каждом учреждении </w:t>
            </w:r>
          </w:p>
        </w:tc>
        <w:tc>
          <w:tcPr>
            <w:tcW w:w="581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1 раза в неделю</w:t>
            </w:r>
          </w:p>
        </w:tc>
      </w:tr>
      <w:tr w:rsidR="00CC0D3E" w:rsidRPr="00CC0D3E" w:rsidTr="009F47B5">
        <w:trPr>
          <w:trHeight w:val="270"/>
        </w:trPr>
        <w:tc>
          <w:tcPr>
            <w:tcW w:w="4564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1 раза в месяц </w:t>
            </w:r>
          </w:p>
        </w:tc>
      </w:tr>
      <w:tr w:rsidR="00CC0D3E" w:rsidRPr="00CC0D3E" w:rsidTr="009F47B5">
        <w:trPr>
          <w:trHeight w:val="270"/>
        </w:trPr>
        <w:tc>
          <w:tcPr>
            <w:tcW w:w="4564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  <w:tr w:rsidR="00CC0D3E" w:rsidRPr="00CC0D3E" w:rsidTr="009F47B5">
        <w:trPr>
          <w:trHeight w:val="270"/>
        </w:trPr>
        <w:tc>
          <w:tcPr>
            <w:tcW w:w="4564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Иными способами </w:t>
            </w:r>
          </w:p>
        </w:tc>
        <w:tc>
          <w:tcPr>
            <w:tcW w:w="581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D3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</w:tbl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C0D3E">
        <w:rPr>
          <w:rFonts w:ascii="Times New Roman" w:eastAsia="Times New Roman" w:hAnsi="Times New Roman" w:cs="Times New Roman"/>
          <w:sz w:val="28"/>
          <w:szCs w:val="28"/>
        </w:rPr>
        <w:t xml:space="preserve">Часть 2. Сведения о </w:t>
      </w:r>
      <w:proofErr w:type="gramStart"/>
      <w:r w:rsidRPr="00CC0D3E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proofErr w:type="gramEnd"/>
      <w:r w:rsidRPr="00CC0D3E">
        <w:rPr>
          <w:rFonts w:ascii="Times New Roman" w:eastAsia="Times New Roman" w:hAnsi="Times New Roman" w:cs="Times New Roman"/>
          <w:sz w:val="28"/>
          <w:szCs w:val="28"/>
        </w:rPr>
        <w:t xml:space="preserve"> работах</w:t>
      </w:r>
      <w:r w:rsidRPr="00CC0D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3827"/>
        <w:gridCol w:w="2835"/>
        <w:gridCol w:w="1418"/>
      </w:tblGrid>
      <w:tr w:rsidR="00CC0D3E" w:rsidRPr="00CC0D3E" w:rsidTr="009F47B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Наименование услуги: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gramStart"/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клубных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00000000000043008620702510</w:t>
            </w:r>
          </w:p>
        </w:tc>
      </w:tr>
      <w:tr w:rsidR="00CC0D3E" w:rsidRPr="00CC0D3E" w:rsidTr="009F47B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000000000004101102</w:t>
            </w:r>
          </w:p>
        </w:tc>
      </w:tr>
      <w:tr w:rsidR="00CC0D3E" w:rsidRPr="00CC0D3E" w:rsidTr="009F47B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Категории потребителей работы: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3E" w:rsidRPr="00CC0D3E" w:rsidTr="009F47B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Показатели, характеризующие объем и (или) качество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3E" w:rsidRPr="00CC0D3E" w:rsidTr="009F47B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D3E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C0D3E" w:rsidRPr="00CC0D3E" w:rsidTr="009F47B5">
        <w:trPr>
          <w:trHeight w:val="88"/>
        </w:trPr>
        <w:tc>
          <w:tcPr>
            <w:tcW w:w="1162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CC0D3E" w:rsidRPr="00CC0D3E" w:rsidTr="009F47B5">
        <w:tc>
          <w:tcPr>
            <w:tcW w:w="116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2023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2024год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CC0D3E" w:rsidRPr="00CC0D3E" w:rsidTr="009F47B5">
        <w:tc>
          <w:tcPr>
            <w:tcW w:w="116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C0D3E" w:rsidRPr="00CC0D3E" w:rsidTr="009F47B5">
        <w:tc>
          <w:tcPr>
            <w:tcW w:w="1162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CC0D3E" w:rsidRPr="00CC0D3E" w:rsidTr="009F47B5">
        <w:tc>
          <w:tcPr>
            <w:tcW w:w="1162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Р.04.1.0040.0001.001</w:t>
            </w:r>
          </w:p>
        </w:tc>
        <w:tc>
          <w:tcPr>
            <w:tcW w:w="131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139</w:t>
            </w:r>
          </w:p>
        </w:tc>
      </w:tr>
      <w:tr w:rsidR="00CC0D3E" w:rsidRPr="00CC0D3E" w:rsidTr="009F47B5">
        <w:tc>
          <w:tcPr>
            <w:tcW w:w="116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Число участников </w:t>
            </w:r>
            <w:proofErr w:type="gramStart"/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</w:t>
            </w:r>
            <w:proofErr w:type="gramEnd"/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клубных формирований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ind w:right="-26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1530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1530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1534</w:t>
            </w:r>
          </w:p>
        </w:tc>
      </w:tr>
      <w:tr w:rsidR="00CC0D3E" w:rsidRPr="00CC0D3E" w:rsidTr="009F47B5">
        <w:tc>
          <w:tcPr>
            <w:tcW w:w="116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Доля коллективов со звание «Народный»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</w:rPr>
              <w:t xml:space="preserve">«Образцовый»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 общего числа коллективов народного творчества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</w:rPr>
              <w:t>Количество коллективов (ед.)</w:t>
            </w:r>
          </w:p>
        </w:tc>
        <w:tc>
          <w:tcPr>
            <w:tcW w:w="851" w:type="dxa"/>
          </w:tcPr>
          <w:p w:rsidR="00CC0D3E" w:rsidRPr="00CC0D3E" w:rsidRDefault="00CC0D3E" w:rsidP="00CC0D3E">
            <w:pPr>
              <w:spacing w:after="0" w:line="240" w:lineRule="auto"/>
              <w:ind w:right="-26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</w:tr>
    </w:tbl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C0D3E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услуги</w:t>
      </w:r>
      <w:proofErr w:type="gramStart"/>
      <w:r w:rsidRPr="00CC0D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1790"/>
        <w:gridCol w:w="1191"/>
        <w:gridCol w:w="1190"/>
        <w:gridCol w:w="1190"/>
        <w:gridCol w:w="1190"/>
        <w:gridCol w:w="1302"/>
        <w:gridCol w:w="910"/>
        <w:gridCol w:w="761"/>
        <w:gridCol w:w="890"/>
        <w:gridCol w:w="1032"/>
        <w:gridCol w:w="886"/>
        <w:gridCol w:w="886"/>
      </w:tblGrid>
      <w:tr w:rsidR="00CC0D3E" w:rsidRPr="00CC0D3E" w:rsidTr="009F47B5">
        <w:trPr>
          <w:trHeight w:val="70"/>
        </w:trPr>
        <w:tc>
          <w:tcPr>
            <w:tcW w:w="226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80" w:type="dxa"/>
            <w:gridSpan w:val="2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3863" w:type="dxa"/>
            <w:gridSpan w:val="4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04" w:type="dxa"/>
            <w:gridSpan w:val="3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CC0D3E" w:rsidRPr="00CC0D3E" w:rsidTr="009F47B5">
        <w:trPr>
          <w:trHeight w:val="207"/>
        </w:trPr>
        <w:tc>
          <w:tcPr>
            <w:tcW w:w="2260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71" w:type="dxa"/>
            <w:gridSpan w:val="3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80" w:type="dxa"/>
            <w:gridSpan w:val="2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02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71" w:type="dxa"/>
            <w:gridSpan w:val="2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89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32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2022год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8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2023 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86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2024 год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CC0D3E" w:rsidRPr="00CC0D3E" w:rsidTr="009F47B5">
        <w:trPr>
          <w:trHeight w:val="70"/>
        </w:trPr>
        <w:tc>
          <w:tcPr>
            <w:tcW w:w="2260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1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890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</w:tr>
      <w:tr w:rsidR="00CC0D3E" w:rsidRPr="00CC0D3E" w:rsidTr="009F47B5">
        <w:tc>
          <w:tcPr>
            <w:tcW w:w="226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2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91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76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89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32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C0D3E" w:rsidRPr="00CC0D3E" w:rsidTr="009F47B5">
        <w:tc>
          <w:tcPr>
            <w:tcW w:w="226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18"/>
                <w:szCs w:val="18"/>
              </w:rPr>
              <w:t>Р.04.1.0040.0001.001.</w:t>
            </w:r>
          </w:p>
        </w:tc>
        <w:tc>
          <w:tcPr>
            <w:tcW w:w="179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91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10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761" w:type="dxa"/>
          </w:tcPr>
          <w:p w:rsidR="00CC0D3E" w:rsidRPr="00CC0D3E" w:rsidRDefault="00CC0D3E" w:rsidP="00CC0D3E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890" w:type="dxa"/>
          </w:tcPr>
          <w:p w:rsidR="00CC0D3E" w:rsidRPr="00CC0D3E" w:rsidRDefault="00CC0D3E" w:rsidP="00CC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C0D3E">
              <w:rPr>
                <w:rFonts w:ascii="Times New Roman" w:eastAsia="Times New Roman" w:hAnsi="Times New Roman" w:cs="Times New Roman"/>
                <w:sz w:val="10"/>
                <w:szCs w:val="10"/>
              </w:rPr>
              <w:t>Клубное ф</w:t>
            </w:r>
            <w:r w:rsidRPr="00CC0D3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ормирование в рамках своей деятельности:</w:t>
            </w:r>
          </w:p>
          <w:p w:rsidR="00CC0D3E" w:rsidRPr="00CC0D3E" w:rsidRDefault="00CC0D3E" w:rsidP="00CC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C0D3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-организует систематические занятия в формах и видах, характерных для определённого клубного формирования;</w:t>
            </w:r>
          </w:p>
          <w:p w:rsidR="00CC0D3E" w:rsidRPr="00CC0D3E" w:rsidRDefault="00CC0D3E" w:rsidP="00CC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C0D3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- участники клубных формирований участвуют в культурно-массовых мероприятиях учреждения;</w:t>
            </w:r>
          </w:p>
          <w:p w:rsidR="00CC0D3E" w:rsidRPr="00CC0D3E" w:rsidRDefault="00CC0D3E" w:rsidP="00CC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C0D3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- использует другие формы творческой работы и участия в культурной и общественной жизни;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- принимает участие творческих </w:t>
            </w:r>
            <w:proofErr w:type="gramStart"/>
            <w:r w:rsidRPr="00CC0D3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мероприятиях</w:t>
            </w:r>
            <w:proofErr w:type="gramEnd"/>
            <w:r w:rsidRPr="00CC0D3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 (фестивалях, смотрах, конкурсах, выставках и т.д.) различных уровней</w:t>
            </w:r>
          </w:p>
        </w:tc>
        <w:tc>
          <w:tcPr>
            <w:tcW w:w="1032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138</w:t>
            </w:r>
          </w:p>
        </w:tc>
        <w:tc>
          <w:tcPr>
            <w:tcW w:w="88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139</w:t>
            </w:r>
          </w:p>
        </w:tc>
        <w:tc>
          <w:tcPr>
            <w:tcW w:w="88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139</w:t>
            </w:r>
          </w:p>
        </w:tc>
      </w:tr>
      <w:tr w:rsidR="00CC0D3E" w:rsidRPr="00CC0D3E" w:rsidTr="009F47B5">
        <w:tc>
          <w:tcPr>
            <w:tcW w:w="226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Число участников </w:t>
            </w:r>
            <w:proofErr w:type="gramStart"/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</w:t>
            </w:r>
            <w:proofErr w:type="gramEnd"/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клубных формирований</w:t>
            </w:r>
          </w:p>
        </w:tc>
        <w:tc>
          <w:tcPr>
            <w:tcW w:w="910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761" w:type="dxa"/>
          </w:tcPr>
          <w:p w:rsidR="00CC0D3E" w:rsidRPr="00CC0D3E" w:rsidRDefault="00CC0D3E" w:rsidP="00CC0D3E">
            <w:pPr>
              <w:spacing w:after="0" w:line="240" w:lineRule="auto"/>
              <w:ind w:right="-26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890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3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1530</w:t>
            </w:r>
          </w:p>
        </w:tc>
        <w:tc>
          <w:tcPr>
            <w:tcW w:w="88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1530</w:t>
            </w:r>
          </w:p>
        </w:tc>
        <w:tc>
          <w:tcPr>
            <w:tcW w:w="88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1534</w:t>
            </w:r>
          </w:p>
        </w:tc>
      </w:tr>
      <w:tr w:rsidR="00CC0D3E" w:rsidRPr="00CC0D3E" w:rsidTr="009F47B5">
        <w:tc>
          <w:tcPr>
            <w:tcW w:w="226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Доля коллективов со звание «Народный»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</w:rPr>
              <w:t xml:space="preserve">«Образцовый»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от общего числа коллективов народного творчества</w:t>
            </w:r>
          </w:p>
        </w:tc>
        <w:tc>
          <w:tcPr>
            <w:tcW w:w="910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</w:rPr>
              <w:lastRenderedPageBreak/>
              <w:t>Количество коллективов (ед.)</w:t>
            </w:r>
          </w:p>
        </w:tc>
        <w:tc>
          <w:tcPr>
            <w:tcW w:w="761" w:type="dxa"/>
          </w:tcPr>
          <w:p w:rsidR="00CC0D3E" w:rsidRPr="00CC0D3E" w:rsidRDefault="00CC0D3E" w:rsidP="00CC0D3E">
            <w:pPr>
              <w:spacing w:after="0" w:line="240" w:lineRule="auto"/>
              <w:ind w:right="-26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890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3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</w:tr>
    </w:tbl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</w:rPr>
      </w:pPr>
      <w:r w:rsidRPr="00CC0D3E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Часть 3. Прочие сведения о </w:t>
      </w:r>
      <w:proofErr w:type="gramStart"/>
      <w:r w:rsidRPr="00CC0D3E">
        <w:rPr>
          <w:rFonts w:ascii="Times New Roman" w:eastAsia="Times New Roman" w:hAnsi="Times New Roman" w:cs="Times New Roman"/>
          <w:spacing w:val="-6"/>
          <w:sz w:val="27"/>
          <w:szCs w:val="27"/>
        </w:rPr>
        <w:t>муниципальном</w:t>
      </w:r>
      <w:proofErr w:type="gramEnd"/>
      <w:r w:rsidRPr="00CC0D3E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задании</w:t>
      </w:r>
      <w:r w:rsidRPr="00CC0D3E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</w:rPr>
        <w:t>5</w:t>
      </w: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</w:rPr>
      </w:pPr>
    </w:p>
    <w:tbl>
      <w:tblPr>
        <w:tblW w:w="16015" w:type="dxa"/>
        <w:tblInd w:w="93" w:type="dxa"/>
        <w:tblLook w:val="00A0" w:firstRow="1" w:lastRow="0" w:firstColumn="1" w:lastColumn="0" w:noHBand="0" w:noVBand="0"/>
      </w:tblPr>
      <w:tblGrid>
        <w:gridCol w:w="7590"/>
        <w:gridCol w:w="2126"/>
        <w:gridCol w:w="5245"/>
        <w:gridCol w:w="236"/>
        <w:gridCol w:w="818"/>
      </w:tblGrid>
      <w:tr w:rsidR="00CC0D3E" w:rsidRPr="00CC0D3E" w:rsidTr="009F47B5">
        <w:trPr>
          <w:gridAfter w:val="1"/>
          <w:wAfter w:w="818" w:type="dxa"/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CC0D3E" w:rsidRPr="00CC0D3E" w:rsidTr="009F47B5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 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исключение муниципальной услуги (работы) из перечня муниципальных услуг (работ);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- </w:t>
            </w: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- возникновение обстоятельств непреодолимой силы («форс-мажор»);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ликвидация или реорганизация учреждения.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CC0D3E" w:rsidRPr="00CC0D3E" w:rsidTr="009F47B5">
        <w:trPr>
          <w:trHeight w:val="99"/>
        </w:trPr>
        <w:tc>
          <w:tcPr>
            <w:tcW w:w="160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2. Иная информация, необходимая для выполнения (контроля над выполнением) муниципального задания</w:t>
            </w:r>
          </w:p>
        </w:tc>
      </w:tr>
      <w:tr w:rsidR="00CC0D3E" w:rsidRPr="00CC0D3E" w:rsidTr="009F47B5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CC0D3E" w:rsidRPr="00CC0D3E" w:rsidTr="009F47B5">
        <w:trPr>
          <w:gridAfter w:val="1"/>
          <w:wAfter w:w="818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3. Порядок контроля над выполнением муниципального задания: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</w:tbl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421"/>
        <w:gridCol w:w="3105"/>
        <w:gridCol w:w="3686"/>
      </w:tblGrid>
      <w:tr w:rsidR="00CC0D3E" w:rsidRPr="00CC0D3E" w:rsidTr="009F47B5">
        <w:tc>
          <w:tcPr>
            <w:tcW w:w="842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Форма контроля</w:t>
            </w:r>
          </w:p>
        </w:tc>
        <w:tc>
          <w:tcPr>
            <w:tcW w:w="310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Периодичность</w:t>
            </w:r>
          </w:p>
        </w:tc>
        <w:tc>
          <w:tcPr>
            <w:tcW w:w="368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Органы исполнительной власти Саянского района, осуществляющие контроль над выполнением муниципального задания</w:t>
            </w:r>
          </w:p>
        </w:tc>
      </w:tr>
      <w:tr w:rsidR="00CC0D3E" w:rsidRPr="00CC0D3E" w:rsidTr="009F47B5">
        <w:tc>
          <w:tcPr>
            <w:tcW w:w="842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1</w:t>
            </w:r>
          </w:p>
        </w:tc>
        <w:tc>
          <w:tcPr>
            <w:tcW w:w="3105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3</w:t>
            </w:r>
          </w:p>
        </w:tc>
      </w:tr>
      <w:tr w:rsidR="00CC0D3E" w:rsidRPr="00CC0D3E" w:rsidTr="009F47B5">
        <w:tc>
          <w:tcPr>
            <w:tcW w:w="8421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Внутренний: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- оперативный контроль (по выявленным проблемам фактам и жалобам,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>касающимся качества предоставления услуг);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контроль мероприятий (анализ и оценка проведенного мероприятия);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 xml:space="preserve">Ежеквартально, внепланово – по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>поступлению жалоб на качество услуг.</w:t>
            </w:r>
          </w:p>
        </w:tc>
        <w:tc>
          <w:tcPr>
            <w:tcW w:w="3686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 xml:space="preserve">МКУ «Отдел культуры администрации Саянского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>района»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CC0D3E" w:rsidRPr="00CC0D3E" w:rsidTr="009F47B5">
        <w:tc>
          <w:tcPr>
            <w:tcW w:w="8421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>Внешний: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проведение мониторинга основных показателей работы за определенный период;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3105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МКУ «Отдел культуры администрации Саянского района»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CC0D3E" w:rsidRPr="00CC0D3E" w:rsidTr="009F47B5">
        <w:tc>
          <w:tcPr>
            <w:tcW w:w="8421" w:type="dxa"/>
          </w:tcPr>
          <w:p w:rsidR="00CC0D3E" w:rsidRPr="00CC0D3E" w:rsidRDefault="00CC0D3E" w:rsidP="00CC0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Ведомственный</w:t>
            </w:r>
          </w:p>
          <w:p w:rsidR="00CC0D3E" w:rsidRPr="00CC0D3E" w:rsidRDefault="00CC0D3E" w:rsidP="00CC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- контроль над правильностью ведения бухгалтерского учета и составлением отчетности;</w:t>
            </w:r>
          </w:p>
          <w:p w:rsidR="00CC0D3E" w:rsidRPr="00CC0D3E" w:rsidRDefault="00CC0D3E" w:rsidP="00CC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- контроль над состоянием системы внутреннего финансового контроля;</w:t>
            </w:r>
          </w:p>
          <w:p w:rsidR="00CC0D3E" w:rsidRPr="00CC0D3E" w:rsidRDefault="00CC0D3E" w:rsidP="00CC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- анализ составления и исполнения плана финансово-хозяйственной деятельности;</w:t>
            </w:r>
          </w:p>
          <w:p w:rsidR="00CC0D3E" w:rsidRPr="00CC0D3E" w:rsidRDefault="00CC0D3E" w:rsidP="00CC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- контроль над выполнением плановых (прогнозных) показателей результатов деятельности, анализ причин, отклонения фактических показателей результатов деятельности  плановых (прогнозных);</w:t>
            </w:r>
          </w:p>
          <w:p w:rsidR="00CC0D3E" w:rsidRPr="00CC0D3E" w:rsidRDefault="00CC0D3E" w:rsidP="00CC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- контроль над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CC0D3E" w:rsidRPr="00CC0D3E" w:rsidRDefault="00CC0D3E" w:rsidP="00CC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- контроль над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CC0D3E" w:rsidRPr="00CC0D3E" w:rsidRDefault="00CC0D3E" w:rsidP="00CC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Ежеквартально, планово.</w:t>
            </w:r>
          </w:p>
        </w:tc>
        <w:tc>
          <w:tcPr>
            <w:tcW w:w="3686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МКУ «Отдел культуры администрации Саянского района»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</w:tbl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196" w:type="dxa"/>
        <w:tblLayout w:type="fixed"/>
        <w:tblLook w:val="00A0" w:firstRow="1" w:lastRow="0" w:firstColumn="1" w:lastColumn="0" w:noHBand="0" w:noVBand="0"/>
      </w:tblPr>
      <w:tblGrid>
        <w:gridCol w:w="8108"/>
        <w:gridCol w:w="592"/>
        <w:gridCol w:w="1676"/>
        <w:gridCol w:w="643"/>
        <w:gridCol w:w="2107"/>
        <w:gridCol w:w="2070"/>
      </w:tblGrid>
      <w:tr w:rsidR="00CC0D3E" w:rsidRPr="00CC0D3E" w:rsidTr="009F47B5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4. Требования к отчетности о выполнении муниципального задания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 Ежемесячно предоставлять показатели результативной деятельности учреждения: в конце года представлять отчет о 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 xml:space="preserve">фактическом исполнении муниципального задания. </w:t>
            </w:r>
          </w:p>
        </w:tc>
      </w:tr>
      <w:tr w:rsidR="00CC0D3E" w:rsidRPr="00CC0D3E" w:rsidTr="009F47B5">
        <w:trPr>
          <w:trHeight w:val="315"/>
        </w:trPr>
        <w:tc>
          <w:tcPr>
            <w:tcW w:w="11019" w:type="dxa"/>
            <w:gridSpan w:val="4"/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 Раз в год</w:t>
            </w:r>
          </w:p>
        </w:tc>
      </w:tr>
      <w:tr w:rsidR="00CC0D3E" w:rsidRPr="00CC0D3E" w:rsidTr="009F47B5">
        <w:trPr>
          <w:trHeight w:val="315"/>
        </w:trPr>
        <w:tc>
          <w:tcPr>
            <w:tcW w:w="8700" w:type="dxa"/>
            <w:gridSpan w:val="2"/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49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ab/>
              <w:t>До20 числа</w:t>
            </w:r>
          </w:p>
        </w:tc>
      </w:tr>
      <w:tr w:rsidR="00CC0D3E" w:rsidRPr="00CC0D3E" w:rsidTr="009F47B5">
        <w:trPr>
          <w:gridAfter w:val="5"/>
          <w:wAfter w:w="7088" w:type="dxa"/>
          <w:trHeight w:val="315"/>
        </w:trPr>
        <w:tc>
          <w:tcPr>
            <w:tcW w:w="8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73"/>
              <w:gridCol w:w="3260"/>
            </w:tblGrid>
            <w:tr w:rsidR="00CC0D3E" w:rsidRPr="00CC0D3E" w:rsidTr="009F47B5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D3E" w:rsidRPr="00CC0D3E" w:rsidRDefault="00CC0D3E" w:rsidP="00CC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</w:pPr>
                  <w:r w:rsidRPr="00CC0D3E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форма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D3E" w:rsidRPr="00CC0D3E" w:rsidRDefault="00CC0D3E" w:rsidP="00CC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</w:pPr>
                  <w:r w:rsidRPr="00CC0D3E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Срок предоставления</w:t>
                  </w:r>
                </w:p>
              </w:tc>
            </w:tr>
            <w:tr w:rsidR="00CC0D3E" w:rsidRPr="00CC0D3E" w:rsidTr="009F47B5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D3E" w:rsidRPr="00CC0D3E" w:rsidRDefault="00CC0D3E" w:rsidP="00CC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C0D3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D3E" w:rsidRPr="00CC0D3E" w:rsidRDefault="00CC0D3E" w:rsidP="00CC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C0D3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 20 января очередного финансового года</w:t>
                  </w:r>
                </w:p>
              </w:tc>
            </w:tr>
          </w:tbl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CC0D3E" w:rsidRPr="00CC0D3E" w:rsidTr="009F47B5">
        <w:trPr>
          <w:trHeight w:val="315"/>
        </w:trPr>
        <w:tc>
          <w:tcPr>
            <w:tcW w:w="10376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4.3. Иные требования к отчетности о выполнении муниципального задания</w:t>
            </w: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p w:rsidR="00CC0D3E" w:rsidRPr="00CC0D3E" w:rsidRDefault="00CC0D3E" w:rsidP="00CC0D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В срок до 10декабря текущего года для формирования муниципального задания на очередной финансовый год и плановый период, муниципальные учреждения должны представить в Отдел культуры:</w:t>
            </w:r>
          </w:p>
          <w:p w:rsidR="00CC0D3E" w:rsidRPr="00CC0D3E" w:rsidRDefault="00CC0D3E" w:rsidP="00CC0D3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CC0D3E" w:rsidRPr="00CC0D3E" w:rsidRDefault="00CC0D3E" w:rsidP="00CC0D3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CC0D3E" w:rsidRPr="00CC0D3E" w:rsidRDefault="00CC0D3E" w:rsidP="00CC0D3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CC0D3E" w:rsidRPr="00CC0D3E" w:rsidRDefault="00CC0D3E" w:rsidP="00CC0D3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 об исполнении муниципального задания по форме согласно 7НК;</w:t>
            </w:r>
          </w:p>
          <w:p w:rsidR="00CC0D3E" w:rsidRPr="00CC0D3E" w:rsidRDefault="00CC0D3E" w:rsidP="00CC0D3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z w:val="27"/>
                <w:szCs w:val="27"/>
              </w:rPr>
              <w:t>пояснительную записку о результатах выполнения муниципального задания за отчетный период.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 </w:t>
            </w:r>
          </w:p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  <w:tr w:rsidR="00CC0D3E" w:rsidRPr="00CC0D3E" w:rsidTr="009F47B5">
        <w:trPr>
          <w:trHeight w:val="315"/>
        </w:trPr>
        <w:tc>
          <w:tcPr>
            <w:tcW w:w="13126" w:type="dxa"/>
            <w:gridSpan w:val="5"/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5. Иная информация, необходимая для исполнения (контроля над исполнением) муниципального задания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CC0D3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  </w:t>
            </w:r>
          </w:p>
        </w:tc>
      </w:tr>
      <w:tr w:rsidR="00CC0D3E" w:rsidRPr="00CC0D3E" w:rsidTr="009F47B5">
        <w:trPr>
          <w:trHeight w:val="315"/>
        </w:trPr>
        <w:tc>
          <w:tcPr>
            <w:tcW w:w="13126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</w:tr>
    </w:tbl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0D3E" w:rsidRPr="00CC0D3E" w:rsidRDefault="00CC0D3E" w:rsidP="00CC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3E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1</w:t>
      </w:r>
      <w:proofErr w:type="gramStart"/>
      <w:r w:rsidRPr="00CC0D3E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CC0D3E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CC0D3E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C0D3E" w:rsidRPr="00CC0D3E" w:rsidRDefault="00CC0D3E" w:rsidP="00CC0D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C0D3E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2</w:t>
      </w:r>
      <w:proofErr w:type="gramStart"/>
      <w:r w:rsidRPr="00CC0D3E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CC0D3E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CC0D3E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C0D3E" w:rsidRPr="00CC0D3E" w:rsidRDefault="00CC0D3E" w:rsidP="00CC0D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C0D3E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3</w:t>
      </w:r>
      <w:proofErr w:type="gramStart"/>
      <w:r w:rsidRPr="00CC0D3E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CC0D3E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CC0D3E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C0D3E" w:rsidRPr="00CC0D3E" w:rsidRDefault="00CC0D3E" w:rsidP="00CC0D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C0D3E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4</w:t>
      </w:r>
      <w:proofErr w:type="gramStart"/>
      <w:r w:rsidRPr="00CC0D3E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CC0D3E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CC0D3E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C0D3E" w:rsidRPr="00CC0D3E" w:rsidRDefault="00CC0D3E" w:rsidP="00CC0D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C0D3E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5</w:t>
      </w:r>
      <w:proofErr w:type="gramStart"/>
      <w:r w:rsidRPr="00CC0D3E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CC0D3E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CC0D3E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в целом по муниципальному заданию.</w:t>
      </w:r>
    </w:p>
    <w:p w:rsidR="00CC0D3E" w:rsidRPr="00CC0D3E" w:rsidRDefault="00CC0D3E" w:rsidP="00CC0D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CC0D3E" w:rsidRPr="00CC0D3E" w:rsidRDefault="00CC0D3E" w:rsidP="00CC0D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CC0D3E" w:rsidRPr="00CC0D3E" w:rsidRDefault="00CC0D3E" w:rsidP="00CC0D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Сводный отчет о фактическом исполнении муниципальных заданий </w:t>
      </w:r>
    </w:p>
    <w:p w:rsidR="00CC0D3E" w:rsidRPr="00CC0D3E" w:rsidRDefault="00CC0D3E" w:rsidP="00CC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муниципальными учреждениями в отчетном финансовом году</w:t>
      </w:r>
    </w:p>
    <w:p w:rsidR="00CC0D3E" w:rsidRPr="00CC0D3E" w:rsidRDefault="00CC0D3E" w:rsidP="00CC0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CC0D3E" w:rsidRPr="00CC0D3E" w:rsidTr="009F47B5">
        <w:trPr>
          <w:trHeight w:val="656"/>
        </w:trPr>
        <w:tc>
          <w:tcPr>
            <w:tcW w:w="127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Наименование</w:t>
            </w: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Вариант оказания (выполнения)</w:t>
            </w:r>
          </w:p>
        </w:tc>
        <w:tc>
          <w:tcPr>
            <w:tcW w:w="992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Причины отклонения значений </w:t>
            </w:r>
            <w:proofErr w:type="gramStart"/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CC0D3E" w:rsidRPr="00CC0D3E" w:rsidTr="009F47B5">
        <w:trPr>
          <w:trHeight w:val="90"/>
        </w:trPr>
        <w:tc>
          <w:tcPr>
            <w:tcW w:w="127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C0D3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CC0D3E" w:rsidRPr="00CC0D3E" w:rsidRDefault="00CC0D3E" w:rsidP="00CC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CC0D3E" w:rsidRPr="00CC0D3E" w:rsidRDefault="00CC0D3E" w:rsidP="00CC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CC0D3E" w:rsidRPr="00CC0D3E" w:rsidRDefault="00CC0D3E" w:rsidP="00CC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Pr="00CC0D3E" w:rsidRDefault="00CC0D3E" w:rsidP="00CC0D3E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C0D3E" w:rsidRDefault="00CC0D3E" w:rsidP="00AB68C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C0D3E" w:rsidSect="00E952BB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22CE"/>
    <w:multiLevelType w:val="hybridMultilevel"/>
    <w:tmpl w:val="045E04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C79"/>
    <w:rsid w:val="0006063F"/>
    <w:rsid w:val="00065E13"/>
    <w:rsid w:val="000720EC"/>
    <w:rsid w:val="000C092E"/>
    <w:rsid w:val="000F3FEC"/>
    <w:rsid w:val="0015641E"/>
    <w:rsid w:val="00183360"/>
    <w:rsid w:val="00186A58"/>
    <w:rsid w:val="002074D4"/>
    <w:rsid w:val="00212F2A"/>
    <w:rsid w:val="00245423"/>
    <w:rsid w:val="002B07A9"/>
    <w:rsid w:val="0037043F"/>
    <w:rsid w:val="00395C3E"/>
    <w:rsid w:val="003C3DB3"/>
    <w:rsid w:val="003C4792"/>
    <w:rsid w:val="003C47BB"/>
    <w:rsid w:val="003E03A0"/>
    <w:rsid w:val="003E586E"/>
    <w:rsid w:val="003E6D61"/>
    <w:rsid w:val="004257E3"/>
    <w:rsid w:val="00496237"/>
    <w:rsid w:val="004E0F77"/>
    <w:rsid w:val="005D4032"/>
    <w:rsid w:val="006073F0"/>
    <w:rsid w:val="0066706F"/>
    <w:rsid w:val="0068321B"/>
    <w:rsid w:val="00683372"/>
    <w:rsid w:val="006B0BF6"/>
    <w:rsid w:val="006B5F72"/>
    <w:rsid w:val="006B6446"/>
    <w:rsid w:val="006C57F1"/>
    <w:rsid w:val="006E5830"/>
    <w:rsid w:val="007228A3"/>
    <w:rsid w:val="007250FA"/>
    <w:rsid w:val="00742F5B"/>
    <w:rsid w:val="00750E67"/>
    <w:rsid w:val="00755329"/>
    <w:rsid w:val="007C064B"/>
    <w:rsid w:val="00856D93"/>
    <w:rsid w:val="00872AD3"/>
    <w:rsid w:val="008D10A0"/>
    <w:rsid w:val="009074BE"/>
    <w:rsid w:val="00923278"/>
    <w:rsid w:val="00972372"/>
    <w:rsid w:val="00977547"/>
    <w:rsid w:val="00A507CC"/>
    <w:rsid w:val="00A6564D"/>
    <w:rsid w:val="00A87B30"/>
    <w:rsid w:val="00AB68CA"/>
    <w:rsid w:val="00B66928"/>
    <w:rsid w:val="00B72967"/>
    <w:rsid w:val="00B93B6D"/>
    <w:rsid w:val="00BB08CC"/>
    <w:rsid w:val="00BF1776"/>
    <w:rsid w:val="00C40C79"/>
    <w:rsid w:val="00C62BE6"/>
    <w:rsid w:val="00C96BB6"/>
    <w:rsid w:val="00CB0156"/>
    <w:rsid w:val="00CC0D3E"/>
    <w:rsid w:val="00CC48A2"/>
    <w:rsid w:val="00CE306F"/>
    <w:rsid w:val="00D158CC"/>
    <w:rsid w:val="00D54641"/>
    <w:rsid w:val="00D86A38"/>
    <w:rsid w:val="00D90CDE"/>
    <w:rsid w:val="00DA0DFD"/>
    <w:rsid w:val="00DD4C35"/>
    <w:rsid w:val="00E13A97"/>
    <w:rsid w:val="00E33345"/>
    <w:rsid w:val="00EC669D"/>
    <w:rsid w:val="00EE1D5A"/>
    <w:rsid w:val="00F02B8B"/>
    <w:rsid w:val="00F96FEF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99"/>
    <w:qFormat/>
    <w:rsid w:val="0006063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C0D3E"/>
  </w:style>
  <w:style w:type="paragraph" w:customStyle="1" w:styleId="ConsPlusNormal">
    <w:name w:val="ConsPlusNormal"/>
    <w:uiPriority w:val="99"/>
    <w:rsid w:val="00CC0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Текст концевой сноски Знак"/>
    <w:basedOn w:val="a0"/>
    <w:link w:val="ad"/>
    <w:uiPriority w:val="99"/>
    <w:locked/>
    <w:rsid w:val="00CC0D3E"/>
    <w:rPr>
      <w:rFonts w:ascii="Calibri" w:hAnsi="Calibri" w:cs="Times New Roman"/>
      <w:lang w:eastAsia="en-US"/>
    </w:rPr>
  </w:style>
  <w:style w:type="paragraph" w:styleId="ad">
    <w:name w:val="endnote text"/>
    <w:basedOn w:val="a"/>
    <w:link w:val="ac"/>
    <w:uiPriority w:val="99"/>
    <w:rsid w:val="00CC0D3E"/>
    <w:pPr>
      <w:spacing w:after="0" w:line="240" w:lineRule="auto"/>
      <w:jc w:val="both"/>
    </w:pPr>
    <w:rPr>
      <w:rFonts w:ascii="Calibri" w:hAnsi="Calibri" w:cs="Times New Roman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CC0D3E"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CC0D3E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CC0D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D3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CC0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CC0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0D3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CC0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0D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52</cp:revision>
  <cp:lastPrinted>2021-12-21T03:56:00Z</cp:lastPrinted>
  <dcterms:created xsi:type="dcterms:W3CDTF">2015-12-16T08:47:00Z</dcterms:created>
  <dcterms:modified xsi:type="dcterms:W3CDTF">2022-01-11T01:56:00Z</dcterms:modified>
</cp:coreProperties>
</file>